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4F" w:rsidRDefault="0066274F" w:rsidP="0066274F">
      <w:pPr>
        <w:jc w:val="center"/>
        <w:rPr>
          <w:rFonts w:eastAsiaTheme="majorEastAsia" w:cs="Arial"/>
          <w:b/>
          <w:color w:val="002060"/>
          <w:sz w:val="72"/>
          <w:szCs w:val="72"/>
          <w:u w:color="FFD006"/>
          <w:lang w:eastAsia="ja-JP"/>
        </w:rPr>
      </w:pPr>
    </w:p>
    <w:p w:rsidR="0066274F" w:rsidRDefault="0066274F" w:rsidP="0066274F">
      <w:pPr>
        <w:jc w:val="center"/>
        <w:rPr>
          <w:rFonts w:eastAsiaTheme="majorEastAsia" w:cs="Arial"/>
          <w:b/>
          <w:color w:val="002060"/>
          <w:sz w:val="72"/>
          <w:szCs w:val="72"/>
          <w:u w:color="FFD006"/>
          <w:lang w:eastAsia="ja-JP"/>
        </w:rPr>
      </w:pPr>
      <w:r>
        <w:rPr>
          <w:rFonts w:eastAsiaTheme="majorEastAsia" w:cs="Arial"/>
          <w:b/>
          <w:color w:val="002060"/>
          <w:sz w:val="72"/>
          <w:szCs w:val="72"/>
          <w:u w:color="FFD006"/>
          <w:lang w:eastAsia="ja-JP"/>
        </w:rPr>
        <w:t>Breckon Hill</w:t>
      </w:r>
    </w:p>
    <w:p w:rsidR="0066274F" w:rsidRPr="00874346" w:rsidRDefault="0066274F" w:rsidP="0066274F">
      <w:pPr>
        <w:jc w:val="center"/>
        <w:rPr>
          <w:rFonts w:eastAsiaTheme="majorEastAsia" w:cs="Arial"/>
          <w:b/>
          <w:color w:val="002060"/>
          <w:sz w:val="72"/>
          <w:szCs w:val="72"/>
          <w:u w:color="FFD006"/>
          <w:lang w:eastAsia="ja-JP"/>
        </w:rPr>
      </w:pPr>
      <w:r w:rsidRPr="00874346">
        <w:rPr>
          <w:rFonts w:eastAsiaTheme="majorEastAsia" w:cs="Arial"/>
          <w:b/>
          <w:color w:val="002060"/>
          <w:sz w:val="72"/>
          <w:szCs w:val="72"/>
          <w:u w:color="FFD006"/>
          <w:lang w:eastAsia="ja-JP"/>
        </w:rPr>
        <w:t>Primary School</w:t>
      </w:r>
    </w:p>
    <w:p w:rsidR="0066274F" w:rsidRDefault="0066274F" w:rsidP="0066274F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:rsidR="0066274F" w:rsidRDefault="0066274F" w:rsidP="0066274F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Pupil Remote </w:t>
      </w:r>
    </w:p>
    <w:p w:rsidR="0066274F" w:rsidRDefault="0066274F" w:rsidP="0066274F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Learning Policy </w:t>
      </w:r>
    </w:p>
    <w:p w:rsidR="0066274F" w:rsidRDefault="0066274F" w:rsidP="0066274F">
      <w:pPr>
        <w:jc w:val="center"/>
        <w:rPr>
          <w:rFonts w:eastAsiaTheme="majorEastAsia" w:cs="Arial"/>
          <w:color w:val="2F5496" w:themeColor="accent1" w:themeShade="BF"/>
          <w:sz w:val="80"/>
          <w:szCs w:val="80"/>
          <w:lang w:val="en-US" w:eastAsia="ja-JP"/>
        </w:rPr>
      </w:pPr>
    </w:p>
    <w:p w:rsidR="0066274F" w:rsidRDefault="0066274F" w:rsidP="0066274F">
      <w:pPr>
        <w:jc w:val="center"/>
        <w:rPr>
          <w:rFonts w:eastAsiaTheme="majorEastAsia" w:cs="Arial"/>
          <w:color w:val="2F5496" w:themeColor="accent1" w:themeShade="BF"/>
          <w:sz w:val="80"/>
          <w:szCs w:val="80"/>
          <w:lang w:val="en-US" w:eastAsia="ja-JP"/>
        </w:rPr>
      </w:pPr>
      <w:r>
        <w:rPr>
          <w:rFonts w:eastAsiaTheme="majorEastAsia" w:cs="Arial"/>
          <w:noProof/>
          <w:color w:val="2F5496" w:themeColor="accent1" w:themeShade="BF"/>
          <w:sz w:val="80"/>
          <w:szCs w:val="80"/>
          <w:lang w:eastAsia="en-GB"/>
        </w:rPr>
        <w:drawing>
          <wp:inline distT="0" distB="0" distL="0" distR="0" wp14:anchorId="4CB08101" wp14:editId="2A51D87C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54" w:rsidRDefault="001C7F54"/>
    <w:p w:rsidR="0066274F" w:rsidRDefault="0066274F"/>
    <w:p w:rsidR="0066274F" w:rsidRDefault="0066274F"/>
    <w:p w:rsidR="00920C8C" w:rsidRDefault="00920C8C">
      <w:r>
        <w:t xml:space="preserve">Signed by </w:t>
      </w:r>
    </w:p>
    <w:p w:rsidR="00BA3DD9" w:rsidRDefault="00BA3DD9"/>
    <w:p w:rsidR="00920C8C" w:rsidRDefault="00BA3DD9">
      <w:r>
        <w:rPr>
          <w:noProof/>
          <w:lang w:eastAsia="en-GB"/>
        </w:rPr>
        <w:drawing>
          <wp:inline distT="0" distB="0" distL="0" distR="0">
            <wp:extent cx="1503697" cy="695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r="-1" b="8674"/>
                    <a:stretch/>
                  </pic:blipFill>
                  <pic:spPr bwMode="auto">
                    <a:xfrm>
                      <a:off x="0" y="0"/>
                      <a:ext cx="1505160" cy="69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0C8C">
        <w:t>Head Teacher                                           Date</w:t>
      </w:r>
      <w:r>
        <w:t>:6.10.20</w:t>
      </w:r>
    </w:p>
    <w:p w:rsidR="00920C8C" w:rsidRDefault="00920C8C" w:rsidP="00FF04D1">
      <w:pPr>
        <w:pStyle w:val="Heading1"/>
      </w:pPr>
    </w:p>
    <w:p w:rsidR="00920C8C" w:rsidRDefault="00920C8C" w:rsidP="00FF04D1">
      <w:pPr>
        <w:pStyle w:val="Heading1"/>
      </w:pPr>
    </w:p>
    <w:p w:rsidR="00920C8C" w:rsidRPr="00FF04D1" w:rsidRDefault="00920C8C" w:rsidP="004128FD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4D1">
        <w:rPr>
          <w:rFonts w:asciiTheme="minorHAnsi" w:hAnsiTheme="minorHAnsi" w:cstheme="minorHAnsi"/>
          <w:b/>
          <w:sz w:val="22"/>
          <w:szCs w:val="22"/>
        </w:rPr>
        <w:lastRenderedPageBreak/>
        <w:t>Roles and responsibilities</w:t>
      </w:r>
    </w:p>
    <w:p w:rsidR="00920C8C" w:rsidRPr="00FF04D1" w:rsidRDefault="00920C8C" w:rsidP="004128FD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4D1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FF04D1">
        <w:rPr>
          <w:rFonts w:asciiTheme="minorHAnsi" w:hAnsiTheme="minorHAnsi" w:cstheme="minorHAnsi"/>
          <w:b/>
          <w:bCs/>
          <w:sz w:val="22"/>
          <w:szCs w:val="22"/>
        </w:rPr>
        <w:t>governing board</w:t>
      </w:r>
      <w:r w:rsidRPr="00FF04D1">
        <w:rPr>
          <w:rFonts w:asciiTheme="minorHAnsi" w:hAnsiTheme="minorHAnsi" w:cstheme="minorHAnsi"/>
          <w:b/>
          <w:sz w:val="22"/>
          <w:szCs w:val="22"/>
        </w:rPr>
        <w:t xml:space="preserve"> is responsible for:</w:t>
      </w:r>
    </w:p>
    <w:p w:rsidR="00920C8C" w:rsidRPr="00FF04D1" w:rsidRDefault="00920C8C" w:rsidP="004128FD">
      <w:pPr>
        <w:pStyle w:val="PolicyBullets"/>
        <w:numPr>
          <w:ilvl w:val="0"/>
          <w:numId w:val="3"/>
        </w:numPr>
        <w:jc w:val="both"/>
        <w:rPr>
          <w:rFonts w:cstheme="minorHAnsi"/>
        </w:rPr>
      </w:pPr>
      <w:r w:rsidRPr="00FF04D1">
        <w:rPr>
          <w:rFonts w:cstheme="minorHAnsi"/>
        </w:rPr>
        <w:t>Ensuring the school has remote learning arrangements</w:t>
      </w:r>
      <w:r w:rsidR="00FF04D1" w:rsidRPr="00FF04D1">
        <w:rPr>
          <w:rFonts w:cstheme="minorHAnsi"/>
        </w:rPr>
        <w:t xml:space="preserve"> in place.</w:t>
      </w:r>
    </w:p>
    <w:p w:rsidR="00920C8C" w:rsidRPr="00FF04D1" w:rsidRDefault="00920C8C" w:rsidP="004128FD">
      <w:pPr>
        <w:pStyle w:val="PolicyBullets"/>
        <w:numPr>
          <w:ilvl w:val="0"/>
          <w:numId w:val="0"/>
        </w:numPr>
        <w:ind w:left="1922" w:hanging="357"/>
        <w:jc w:val="both"/>
        <w:rPr>
          <w:rFonts w:cstheme="minorHAnsi"/>
        </w:rPr>
      </w:pPr>
    </w:p>
    <w:p w:rsidR="0066274F" w:rsidRPr="00FF04D1" w:rsidRDefault="00920C8C" w:rsidP="004128FD">
      <w:pPr>
        <w:pStyle w:val="TSB-Level1Numbers"/>
        <w:ind w:left="482"/>
        <w:jc w:val="both"/>
        <w:rPr>
          <w:rFonts w:asciiTheme="minorHAnsi" w:hAnsiTheme="minorHAnsi"/>
          <w:sz w:val="22"/>
          <w:szCs w:val="22"/>
        </w:rPr>
      </w:pPr>
      <w:r w:rsidRPr="00FF04D1">
        <w:rPr>
          <w:rFonts w:asciiTheme="minorHAnsi" w:hAnsiTheme="minorHAnsi"/>
          <w:sz w:val="22"/>
          <w:szCs w:val="22"/>
        </w:rPr>
        <w:t xml:space="preserve">The </w:t>
      </w:r>
      <w:r w:rsidRPr="00FF04D1">
        <w:rPr>
          <w:rFonts w:asciiTheme="minorHAnsi" w:hAnsiTheme="minorHAnsi"/>
          <w:bCs/>
          <w:sz w:val="22"/>
          <w:szCs w:val="22"/>
        </w:rPr>
        <w:t>headteacher</w:t>
      </w:r>
      <w:r w:rsidRPr="00FF04D1">
        <w:rPr>
          <w:rFonts w:asciiTheme="minorHAnsi" w:hAnsiTheme="minorHAnsi"/>
          <w:sz w:val="22"/>
          <w:szCs w:val="22"/>
        </w:rPr>
        <w:t xml:space="preserve"> is responsible for:</w:t>
      </w:r>
    </w:p>
    <w:p w:rsidR="00920C8C" w:rsidRPr="00AA0FFE" w:rsidRDefault="00920C8C" w:rsidP="004128FD">
      <w:pPr>
        <w:pStyle w:val="PolicyBullets"/>
        <w:numPr>
          <w:ilvl w:val="0"/>
          <w:numId w:val="3"/>
        </w:numPr>
        <w:jc w:val="both"/>
        <w:rPr>
          <w:rFonts w:cstheme="minorHAnsi"/>
        </w:rPr>
      </w:pPr>
      <w:r w:rsidRPr="00FF04D1">
        <w:rPr>
          <w:rFonts w:cstheme="minorHAnsi"/>
        </w:rPr>
        <w:t>Ensuring there are arrangements in place for identifying, evaluating, and managing the risks associated with remote learning</w:t>
      </w:r>
      <w:r w:rsidR="00FF04D1" w:rsidRPr="00FF04D1">
        <w:rPr>
          <w:rFonts w:cstheme="minorHAnsi"/>
        </w:rPr>
        <w:t>.</w:t>
      </w:r>
    </w:p>
    <w:p w:rsidR="00920C8C" w:rsidRPr="00FF04D1" w:rsidRDefault="00AA0FFE" w:rsidP="004128FD">
      <w:pPr>
        <w:pStyle w:val="PolicyBullets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Ensuring staff receive</w:t>
      </w:r>
      <w:r w:rsidR="00920C8C" w:rsidRPr="00FF04D1">
        <w:rPr>
          <w:rFonts w:cstheme="minorHAnsi"/>
        </w:rPr>
        <w:t xml:space="preserve"> training to support pupils during the period of remote learning.</w:t>
      </w:r>
    </w:p>
    <w:p w:rsidR="00920C8C" w:rsidRPr="00FF04D1" w:rsidRDefault="00920C8C" w:rsidP="004128FD">
      <w:pPr>
        <w:pStyle w:val="PolicyBullets"/>
        <w:numPr>
          <w:ilvl w:val="0"/>
          <w:numId w:val="3"/>
        </w:numPr>
        <w:jc w:val="both"/>
        <w:rPr>
          <w:rFonts w:cstheme="minorHAnsi"/>
        </w:rPr>
      </w:pPr>
      <w:r w:rsidRPr="00FF04D1">
        <w:rPr>
          <w:rFonts w:cstheme="minorHAnsi"/>
        </w:rPr>
        <w:t>Conducting regular reviews with the DHT to ensure</w:t>
      </w:r>
      <w:r w:rsidR="0062122A">
        <w:rPr>
          <w:rFonts w:cstheme="minorHAnsi"/>
        </w:rPr>
        <w:t xml:space="preserve"> provision is in place to support home learning.</w:t>
      </w:r>
    </w:p>
    <w:p w:rsidR="00FF04D1" w:rsidRPr="00FF04D1" w:rsidRDefault="00FF04D1" w:rsidP="004128FD">
      <w:pPr>
        <w:pStyle w:val="PolicyBullets"/>
        <w:numPr>
          <w:ilvl w:val="0"/>
          <w:numId w:val="0"/>
        </w:numPr>
        <w:jc w:val="both"/>
        <w:rPr>
          <w:rFonts w:cstheme="minorHAnsi"/>
        </w:rPr>
      </w:pPr>
    </w:p>
    <w:p w:rsidR="00FF04D1" w:rsidRPr="00FF04D1" w:rsidRDefault="00FF04D1" w:rsidP="004128FD">
      <w:pPr>
        <w:pStyle w:val="PolicyBullets"/>
        <w:numPr>
          <w:ilvl w:val="0"/>
          <w:numId w:val="0"/>
        </w:numPr>
        <w:jc w:val="both"/>
        <w:rPr>
          <w:rFonts w:cstheme="minorHAnsi"/>
          <w:b/>
        </w:rPr>
      </w:pPr>
      <w:r w:rsidRPr="00FF04D1">
        <w:rPr>
          <w:rFonts w:cstheme="minorHAnsi"/>
          <w:b/>
        </w:rPr>
        <w:t>The DPO is responsible for:</w:t>
      </w:r>
    </w:p>
    <w:p w:rsidR="00FF04D1" w:rsidRPr="00FF04D1" w:rsidRDefault="00FF04D1" w:rsidP="004128FD">
      <w:pPr>
        <w:pStyle w:val="PolicyBullets"/>
        <w:numPr>
          <w:ilvl w:val="0"/>
          <w:numId w:val="5"/>
        </w:numPr>
        <w:jc w:val="both"/>
        <w:rPr>
          <w:rFonts w:cstheme="minorHAnsi"/>
        </w:rPr>
      </w:pPr>
      <w:r w:rsidRPr="00FF04D1">
        <w:rPr>
          <w:rFonts w:cstheme="minorHAnsi"/>
        </w:rPr>
        <w:t>Reporting any data breaches.</w:t>
      </w:r>
    </w:p>
    <w:p w:rsidR="00FF04D1" w:rsidRPr="00FF04D1" w:rsidRDefault="00FF04D1" w:rsidP="004128FD">
      <w:pPr>
        <w:pStyle w:val="PolicyBullets"/>
        <w:numPr>
          <w:ilvl w:val="0"/>
          <w:numId w:val="0"/>
        </w:numPr>
        <w:jc w:val="both"/>
        <w:rPr>
          <w:rFonts w:cstheme="minorHAnsi"/>
        </w:rPr>
      </w:pPr>
    </w:p>
    <w:p w:rsidR="00FF04D1" w:rsidRDefault="00FF04D1" w:rsidP="004128FD">
      <w:pPr>
        <w:pStyle w:val="PolicyBullets"/>
        <w:numPr>
          <w:ilvl w:val="0"/>
          <w:numId w:val="0"/>
        </w:numPr>
        <w:jc w:val="both"/>
        <w:rPr>
          <w:rFonts w:cstheme="minorHAnsi"/>
          <w:b/>
        </w:rPr>
      </w:pPr>
      <w:r w:rsidRPr="00FF04D1">
        <w:rPr>
          <w:rFonts w:cstheme="minorHAnsi"/>
          <w:b/>
        </w:rPr>
        <w:t>The DSLs are responsible for:</w:t>
      </w:r>
    </w:p>
    <w:p w:rsidR="00252EEA" w:rsidRPr="00874346" w:rsidRDefault="00252EEA" w:rsidP="004128FD">
      <w:pPr>
        <w:pStyle w:val="PolicyBullets"/>
        <w:numPr>
          <w:ilvl w:val="0"/>
          <w:numId w:val="5"/>
        </w:numPr>
        <w:jc w:val="both"/>
      </w:pPr>
      <w:r w:rsidRPr="00874346">
        <w:t xml:space="preserve">Attending and arranging safeguarding meetings </w:t>
      </w:r>
      <w:r w:rsidR="00AA0FFE">
        <w:t>required</w:t>
      </w:r>
      <w:r w:rsidRPr="00874346">
        <w:t xml:space="preserve"> during the remote learning period.</w:t>
      </w:r>
    </w:p>
    <w:p w:rsidR="00252EEA" w:rsidRPr="00874346" w:rsidRDefault="00252EEA" w:rsidP="004128FD">
      <w:pPr>
        <w:pStyle w:val="PolicyBullets"/>
        <w:numPr>
          <w:ilvl w:val="0"/>
          <w:numId w:val="5"/>
        </w:numPr>
        <w:jc w:val="both"/>
      </w:pPr>
      <w:r w:rsidRPr="00874346">
        <w:t>Identifying vulnerable pupils who may be at risk if they are learning remotely</w:t>
      </w:r>
      <w:r w:rsidR="00CA127B">
        <w:t xml:space="preserve"> and the level of support that maybe required. Liaise with relevant Individuals to provide the support. </w:t>
      </w:r>
    </w:p>
    <w:p w:rsidR="00252EEA" w:rsidRPr="00874346" w:rsidRDefault="00252EEA" w:rsidP="004128FD">
      <w:pPr>
        <w:pStyle w:val="PolicyBullets"/>
        <w:numPr>
          <w:ilvl w:val="0"/>
          <w:numId w:val="5"/>
        </w:numPr>
        <w:jc w:val="both"/>
      </w:pPr>
      <w:r w:rsidRPr="00874346">
        <w:t xml:space="preserve">Ensuring that child protection plans are enforced and liaising with the </w:t>
      </w:r>
      <w:r w:rsidRPr="00874346">
        <w:rPr>
          <w:bCs/>
        </w:rPr>
        <w:t>headteacher</w:t>
      </w:r>
      <w:r w:rsidRPr="00874346">
        <w:t xml:space="preserve"> and other organisations to make alternate arrangements for pupils who are at a high risk, where required.</w:t>
      </w:r>
    </w:p>
    <w:p w:rsidR="00252EEA" w:rsidRDefault="00252EEA" w:rsidP="004128FD">
      <w:pPr>
        <w:pStyle w:val="PolicyBullets"/>
        <w:numPr>
          <w:ilvl w:val="0"/>
          <w:numId w:val="5"/>
        </w:numPr>
        <w:jc w:val="both"/>
      </w:pPr>
      <w:r w:rsidRPr="00874346">
        <w:t>Ensuring all safeguarding incidents are recorded and reported.</w:t>
      </w:r>
    </w:p>
    <w:p w:rsidR="00252EEA" w:rsidRPr="00874346" w:rsidRDefault="00252EEA" w:rsidP="004128FD">
      <w:pPr>
        <w:pStyle w:val="PolicyBullets"/>
        <w:numPr>
          <w:ilvl w:val="0"/>
          <w:numId w:val="0"/>
        </w:numPr>
        <w:jc w:val="both"/>
      </w:pPr>
    </w:p>
    <w:p w:rsidR="00FF04D1" w:rsidRDefault="00252EEA" w:rsidP="004128FD">
      <w:pPr>
        <w:pStyle w:val="PolicyBullets"/>
        <w:numPr>
          <w:ilvl w:val="0"/>
          <w:numId w:val="0"/>
        </w:numPr>
        <w:jc w:val="both"/>
        <w:rPr>
          <w:rFonts w:cstheme="minorHAnsi"/>
          <w:b/>
        </w:rPr>
      </w:pPr>
      <w:r w:rsidRPr="00252EEA">
        <w:rPr>
          <w:rFonts w:cstheme="minorHAnsi"/>
          <w:b/>
        </w:rPr>
        <w:t>The SENDCO is responsible for:</w:t>
      </w:r>
    </w:p>
    <w:p w:rsidR="00252EEA" w:rsidRPr="00874346" w:rsidRDefault="00252EEA" w:rsidP="004128FD">
      <w:pPr>
        <w:pStyle w:val="PolicyBullets"/>
        <w:numPr>
          <w:ilvl w:val="0"/>
          <w:numId w:val="6"/>
        </w:numPr>
        <w:jc w:val="both"/>
      </w:pPr>
      <w:r w:rsidRPr="00874346">
        <w:t>Ensuring that pupils with EHC plans continue to have their needs met</w:t>
      </w:r>
      <w:r>
        <w:t xml:space="preserve"> </w:t>
      </w:r>
      <w:r w:rsidRPr="00874346">
        <w:t xml:space="preserve">and liaising with the </w:t>
      </w:r>
      <w:r w:rsidRPr="00874346">
        <w:rPr>
          <w:bCs/>
        </w:rPr>
        <w:t>headteacher</w:t>
      </w:r>
      <w:r w:rsidRPr="00874346">
        <w:t xml:space="preserve"> and other organisations to make any alternate arrangements for pupils with EHC plans and IHPs.</w:t>
      </w:r>
    </w:p>
    <w:p w:rsidR="00252EEA" w:rsidRPr="00874346" w:rsidRDefault="00252EEA" w:rsidP="004128FD">
      <w:pPr>
        <w:pStyle w:val="PolicyBullets"/>
        <w:numPr>
          <w:ilvl w:val="0"/>
          <w:numId w:val="6"/>
        </w:numPr>
        <w:jc w:val="both"/>
      </w:pPr>
      <w:r w:rsidRPr="00874346">
        <w:t>Identifying the level of support that is required while pupils with SEND learn remotely.</w:t>
      </w:r>
    </w:p>
    <w:p w:rsidR="00252EEA" w:rsidRDefault="00252EEA" w:rsidP="004128FD">
      <w:pPr>
        <w:pStyle w:val="PolicyBullets"/>
        <w:numPr>
          <w:ilvl w:val="0"/>
          <w:numId w:val="6"/>
        </w:numPr>
        <w:jc w:val="both"/>
      </w:pPr>
      <w:r w:rsidRPr="00874346">
        <w:t>Ensuring that the provision put in place for pupils with SEND is monitored for effectiveness</w:t>
      </w:r>
      <w:r>
        <w:t>.</w:t>
      </w:r>
    </w:p>
    <w:p w:rsidR="00CA127B" w:rsidRDefault="00CA127B" w:rsidP="004128FD">
      <w:pPr>
        <w:pStyle w:val="PolicyBullets"/>
        <w:numPr>
          <w:ilvl w:val="0"/>
          <w:numId w:val="0"/>
        </w:numPr>
        <w:jc w:val="both"/>
      </w:pPr>
    </w:p>
    <w:p w:rsidR="00CA127B" w:rsidRPr="00CA127B" w:rsidRDefault="00CA127B" w:rsidP="004128FD">
      <w:pPr>
        <w:pStyle w:val="PolicyBullets"/>
        <w:numPr>
          <w:ilvl w:val="0"/>
          <w:numId w:val="0"/>
        </w:numPr>
        <w:jc w:val="both"/>
        <w:rPr>
          <w:b/>
        </w:rPr>
      </w:pPr>
      <w:r w:rsidRPr="00CA127B">
        <w:rPr>
          <w:b/>
        </w:rPr>
        <w:t>The SBM is responsible for:</w:t>
      </w:r>
    </w:p>
    <w:p w:rsidR="00CA127B" w:rsidRDefault="005D7C19" w:rsidP="004128FD">
      <w:pPr>
        <w:pStyle w:val="PolicyBullets"/>
        <w:numPr>
          <w:ilvl w:val="0"/>
          <w:numId w:val="7"/>
        </w:numPr>
        <w:jc w:val="both"/>
      </w:pPr>
      <w:r w:rsidRPr="005D7C19">
        <w:t>Arranging the procurement of any technology required for staff to teach remotely</w:t>
      </w:r>
      <w:r>
        <w:t>.</w:t>
      </w:r>
    </w:p>
    <w:p w:rsidR="005D7C19" w:rsidRDefault="005D7C19" w:rsidP="004128FD">
      <w:pPr>
        <w:pStyle w:val="ListParagraph"/>
        <w:numPr>
          <w:ilvl w:val="0"/>
          <w:numId w:val="7"/>
        </w:numPr>
        <w:jc w:val="both"/>
      </w:pPr>
      <w:r w:rsidRPr="005D7C19">
        <w:t>Ensuring that the school has adequate insurance to cover all remote working arrangements.</w:t>
      </w:r>
    </w:p>
    <w:p w:rsidR="005D7C19" w:rsidRDefault="005D7C19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5D7C19">
        <w:rPr>
          <w:rFonts w:asciiTheme="minorHAnsi" w:hAnsiTheme="minorHAnsi" w:cstheme="minorHAnsi"/>
          <w:b/>
        </w:rPr>
        <w:t>The IT technicians are responsible for:</w:t>
      </w:r>
    </w:p>
    <w:p w:rsidR="005D7C19" w:rsidRPr="004128FD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128FD">
        <w:rPr>
          <w:rFonts w:cstheme="minorHAnsi"/>
        </w:rPr>
        <w:t>Ensuring that all school-owned devices used for remote learning have suitable anti-virus software installed and have a secure connection.</w:t>
      </w:r>
    </w:p>
    <w:p w:rsidR="005D7C19" w:rsidRDefault="005D7C19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5D7C19">
        <w:rPr>
          <w:rFonts w:asciiTheme="minorHAnsi" w:hAnsiTheme="minorHAnsi" w:cstheme="minorHAnsi"/>
          <w:b/>
        </w:rPr>
        <w:t>Staff members are responsible for:</w:t>
      </w:r>
    </w:p>
    <w:p w:rsidR="005D7C19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D7C19">
        <w:rPr>
          <w:rFonts w:cstheme="minorHAnsi"/>
        </w:rPr>
        <w:t xml:space="preserve">Adhering to this policy </w:t>
      </w:r>
      <w:r w:rsidR="00133ACA">
        <w:rPr>
          <w:rFonts w:cstheme="minorHAnsi"/>
        </w:rPr>
        <w:t xml:space="preserve">and the Staff Code of Conduct </w:t>
      </w:r>
      <w:r w:rsidRPr="005D7C19">
        <w:rPr>
          <w:rFonts w:cstheme="minorHAnsi"/>
        </w:rPr>
        <w:t>at all times during periods of remote learning.</w:t>
      </w:r>
    </w:p>
    <w:p w:rsidR="00BA3DD9" w:rsidRPr="005D7C19" w:rsidRDefault="00BC0962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hyperlink r:id="rId7" w:history="1">
        <w:r w:rsidR="00BA3DD9" w:rsidRPr="008B4448">
          <w:rPr>
            <w:rStyle w:val="Hyperlink"/>
            <w:rFonts w:cstheme="minorHAnsi"/>
          </w:rPr>
          <w:t>http://gtcsnew.gtcs.org.uk/web/FILES/the-standards/GTCS_guidance_engaging_online.pdf</w:t>
        </w:r>
      </w:hyperlink>
      <w:r w:rsidR="00BA3DD9">
        <w:rPr>
          <w:rFonts w:cstheme="minorHAnsi"/>
        </w:rPr>
        <w:t>This information provides best practice guidelines when engaging online with pupils.</w:t>
      </w:r>
    </w:p>
    <w:p w:rsidR="005D7C19" w:rsidRPr="005D7C19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D7C19">
        <w:rPr>
          <w:rFonts w:cstheme="minorHAnsi"/>
        </w:rPr>
        <w:t>Reporting any safeguarding incidents to the DSL</w:t>
      </w:r>
      <w:r w:rsidR="00133ACA">
        <w:rPr>
          <w:rFonts w:cstheme="minorHAnsi"/>
        </w:rPr>
        <w:t>.</w:t>
      </w:r>
    </w:p>
    <w:p w:rsidR="005D7C19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D7C19">
        <w:rPr>
          <w:rFonts w:cstheme="minorHAnsi"/>
        </w:rPr>
        <w:t>Taking part in any training conducted to meet the requirements of this policy</w:t>
      </w:r>
      <w:r w:rsidR="00133ACA">
        <w:rPr>
          <w:rFonts w:cstheme="minorHAnsi"/>
        </w:rPr>
        <w:t>.</w:t>
      </w:r>
    </w:p>
    <w:p w:rsidR="007F2E72" w:rsidRPr="005D7C19" w:rsidRDefault="007F2E72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7F2E72">
        <w:rPr>
          <w:rFonts w:cstheme="minorHAnsi"/>
        </w:rPr>
        <w:t xml:space="preserve">dhering to the GDPR and </w:t>
      </w:r>
      <w:r w:rsidR="00FB581F" w:rsidRPr="007F2E72">
        <w:rPr>
          <w:rFonts w:cstheme="minorHAnsi"/>
        </w:rPr>
        <w:t>will always ensure the confidentiality and integrity of their devices.</w:t>
      </w:r>
    </w:p>
    <w:p w:rsidR="005D7C19" w:rsidRPr="005D7C19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D7C19">
        <w:rPr>
          <w:rFonts w:cstheme="minorHAnsi"/>
        </w:rPr>
        <w:t>Reporting any</w:t>
      </w:r>
      <w:r w:rsidR="00133ACA">
        <w:rPr>
          <w:rFonts w:cstheme="minorHAnsi"/>
        </w:rPr>
        <w:t xml:space="preserve"> dangers</w:t>
      </w:r>
      <w:r w:rsidRPr="005D7C19">
        <w:rPr>
          <w:rFonts w:cstheme="minorHAnsi"/>
        </w:rPr>
        <w:t xml:space="preserve"> </w:t>
      </w:r>
      <w:r w:rsidR="00133ACA">
        <w:rPr>
          <w:rFonts w:cstheme="minorHAnsi"/>
        </w:rPr>
        <w:t xml:space="preserve">or </w:t>
      </w:r>
      <w:r w:rsidRPr="005D7C19">
        <w:rPr>
          <w:rFonts w:cstheme="minorHAnsi"/>
        </w:rPr>
        <w:t xml:space="preserve">potential </w:t>
      </w:r>
      <w:r w:rsidR="00133ACA" w:rsidRPr="005D7C19">
        <w:rPr>
          <w:rFonts w:cstheme="minorHAnsi"/>
        </w:rPr>
        <w:t>dangers</w:t>
      </w:r>
      <w:r w:rsidRPr="005D7C19">
        <w:rPr>
          <w:rFonts w:cstheme="minorHAnsi"/>
        </w:rPr>
        <w:t xml:space="preserve"> they identify, as well as any concerns they may have about remote learning, to the headteacher.</w:t>
      </w:r>
    </w:p>
    <w:p w:rsidR="005D7C19" w:rsidRDefault="005D7C19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D7C19">
        <w:rPr>
          <w:rFonts w:cstheme="minorHAnsi"/>
        </w:rPr>
        <w:t>Reporting any defects on school-owned equipment used</w:t>
      </w:r>
      <w:r w:rsidR="00133ACA">
        <w:rPr>
          <w:rFonts w:cstheme="minorHAnsi"/>
        </w:rPr>
        <w:t>.</w:t>
      </w:r>
    </w:p>
    <w:p w:rsidR="00BC0962" w:rsidRDefault="00BC0962" w:rsidP="004128F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Keeping in touch with their pupils in the classroom via Zoom if they are required to isolate but are not unwell. </w:t>
      </w:r>
    </w:p>
    <w:p w:rsidR="00BC0962" w:rsidRPr="00BC0962" w:rsidRDefault="00BC0962" w:rsidP="00BC0962">
      <w:pPr>
        <w:jc w:val="both"/>
        <w:rPr>
          <w:rFonts w:cstheme="minorHAnsi"/>
        </w:rPr>
      </w:pPr>
    </w:p>
    <w:p w:rsidR="00133ACA" w:rsidRDefault="00133ACA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133ACA">
        <w:rPr>
          <w:rFonts w:asciiTheme="minorHAnsi" w:hAnsiTheme="minorHAnsi" w:cstheme="minorHAnsi"/>
          <w:b/>
        </w:rPr>
        <w:lastRenderedPageBreak/>
        <w:t>Parents are responsible for:</w:t>
      </w:r>
    </w:p>
    <w:p w:rsidR="00133ACA" w:rsidRDefault="00133ACA" w:rsidP="004128F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133ACA">
        <w:rPr>
          <w:rFonts w:cstheme="minorHAnsi"/>
        </w:rPr>
        <w:t xml:space="preserve">Ensuring their child uses </w:t>
      </w:r>
      <w:r w:rsidR="00AF133E">
        <w:rPr>
          <w:rFonts w:cstheme="minorHAnsi"/>
        </w:rPr>
        <w:t>any loaned</w:t>
      </w:r>
      <w:r w:rsidRPr="00133ACA">
        <w:rPr>
          <w:rFonts w:cstheme="minorHAnsi"/>
        </w:rPr>
        <w:t xml:space="preserve"> equipment and technology used for remote learning as intended and follows the </w:t>
      </w:r>
      <w:r w:rsidR="00AF133E">
        <w:rPr>
          <w:rFonts w:cstheme="minorHAnsi"/>
        </w:rPr>
        <w:t xml:space="preserve">school’s </w:t>
      </w:r>
      <w:r w:rsidRPr="00133ACA">
        <w:rPr>
          <w:rFonts w:cstheme="minorHAnsi"/>
        </w:rPr>
        <w:t>user agreement</w:t>
      </w:r>
      <w:r>
        <w:rPr>
          <w:rFonts w:cstheme="minorHAnsi"/>
        </w:rPr>
        <w:t xml:space="preserve">, reporting any technical issues to the school as soon as possible. </w:t>
      </w:r>
    </w:p>
    <w:p w:rsidR="00133ACA" w:rsidRDefault="00133ACA" w:rsidP="004128FD">
      <w:pPr>
        <w:spacing w:after="0"/>
        <w:jc w:val="both"/>
        <w:rPr>
          <w:rFonts w:cstheme="minorHAnsi"/>
        </w:rPr>
      </w:pPr>
    </w:p>
    <w:p w:rsidR="00133ACA" w:rsidRDefault="00133ACA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133ACA">
        <w:rPr>
          <w:rFonts w:asciiTheme="minorHAnsi" w:hAnsiTheme="minorHAnsi" w:cstheme="minorHAnsi"/>
          <w:b/>
        </w:rPr>
        <w:t>Pupils are responsible for:</w:t>
      </w:r>
    </w:p>
    <w:p w:rsidR="00133ACA" w:rsidRDefault="000618CA" w:rsidP="004128F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0618CA">
        <w:rPr>
          <w:rFonts w:cstheme="minorHAnsi"/>
        </w:rPr>
        <w:t>Ensuring the</w:t>
      </w:r>
      <w:r>
        <w:rPr>
          <w:rFonts w:cstheme="minorHAnsi"/>
        </w:rPr>
        <w:t>y</w:t>
      </w:r>
      <w:r w:rsidRPr="000618CA">
        <w:rPr>
          <w:rFonts w:cstheme="minorHAnsi"/>
        </w:rPr>
        <w:t xml:space="preserve"> use the equipment for remote learning as intended</w:t>
      </w:r>
      <w:r>
        <w:rPr>
          <w:rFonts w:cstheme="minorHAnsi"/>
        </w:rPr>
        <w:t xml:space="preserve"> and report any issues to their parents</w:t>
      </w:r>
      <w:r w:rsidR="00ED719A">
        <w:rPr>
          <w:rFonts w:cstheme="minorHAnsi"/>
        </w:rPr>
        <w:t>.</w:t>
      </w:r>
    </w:p>
    <w:p w:rsidR="00664197" w:rsidRDefault="00664197" w:rsidP="004128FD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BC53DE" w:rsidRDefault="00ED719A" w:rsidP="004128FD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5F0DE5">
        <w:rPr>
          <w:rFonts w:asciiTheme="minorHAnsi" w:hAnsiTheme="minorHAnsi" w:cstheme="minorHAnsi"/>
          <w:b/>
          <w:u w:val="single"/>
        </w:rPr>
        <w:t>Home Learning</w:t>
      </w:r>
      <w:r w:rsidR="00AF133E">
        <w:rPr>
          <w:rFonts w:asciiTheme="minorHAnsi" w:hAnsiTheme="minorHAnsi" w:cstheme="minorHAnsi"/>
          <w:b/>
          <w:u w:val="single"/>
        </w:rPr>
        <w:t xml:space="preserve"> Provision</w:t>
      </w:r>
    </w:p>
    <w:p w:rsidR="009F07CA" w:rsidRPr="005F0DE5" w:rsidRDefault="005F0DE5" w:rsidP="004128FD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cstheme="minorHAnsi"/>
          <w:b/>
        </w:rPr>
        <w:t>1.</w:t>
      </w:r>
      <w:r w:rsidR="00ED719A" w:rsidRPr="005F0DE5">
        <w:rPr>
          <w:rFonts w:cstheme="minorHAnsi"/>
          <w:b/>
        </w:rPr>
        <w:t xml:space="preserve"> </w:t>
      </w:r>
      <w:r w:rsidR="00ED719A" w:rsidRPr="005F0DE5">
        <w:rPr>
          <w:rFonts w:asciiTheme="minorHAnsi" w:hAnsiTheme="minorHAnsi" w:cstheme="minorHAnsi"/>
          <w:b/>
        </w:rPr>
        <w:t xml:space="preserve">If </w:t>
      </w:r>
      <w:r w:rsidR="000E65EB" w:rsidRPr="005F0DE5">
        <w:rPr>
          <w:rFonts w:asciiTheme="minorHAnsi" w:hAnsiTheme="minorHAnsi" w:cstheme="minorHAnsi"/>
          <w:b/>
        </w:rPr>
        <w:t>a</w:t>
      </w:r>
      <w:r w:rsidR="00ED719A" w:rsidRPr="005F0DE5">
        <w:rPr>
          <w:rFonts w:asciiTheme="minorHAnsi" w:hAnsiTheme="minorHAnsi" w:cstheme="minorHAnsi"/>
          <w:b/>
        </w:rPr>
        <w:t xml:space="preserve"> </w:t>
      </w:r>
      <w:r w:rsidR="000E65EB" w:rsidRPr="005F0DE5">
        <w:rPr>
          <w:rFonts w:asciiTheme="minorHAnsi" w:hAnsiTheme="minorHAnsi" w:cstheme="minorHAnsi"/>
          <w:b/>
        </w:rPr>
        <w:t>class</w:t>
      </w:r>
      <w:r w:rsidR="00ED719A" w:rsidRPr="005F0DE5">
        <w:rPr>
          <w:rFonts w:asciiTheme="minorHAnsi" w:hAnsiTheme="minorHAnsi" w:cstheme="minorHAnsi"/>
          <w:b/>
        </w:rPr>
        <w:t xml:space="preserve"> </w:t>
      </w:r>
      <w:r w:rsidR="004128FD" w:rsidRPr="005F0DE5">
        <w:rPr>
          <w:rFonts w:asciiTheme="minorHAnsi" w:hAnsiTheme="minorHAnsi" w:cstheme="minorHAnsi"/>
          <w:b/>
        </w:rPr>
        <w:t>must</w:t>
      </w:r>
      <w:r w:rsidR="00ED719A" w:rsidRPr="005F0DE5">
        <w:rPr>
          <w:rFonts w:asciiTheme="minorHAnsi" w:hAnsiTheme="minorHAnsi" w:cstheme="minorHAnsi"/>
          <w:b/>
        </w:rPr>
        <w:t xml:space="preserve"> isolate</w:t>
      </w:r>
      <w:r w:rsidR="00FC4A9A">
        <w:rPr>
          <w:rFonts w:asciiTheme="minorHAnsi" w:hAnsiTheme="minorHAnsi" w:cstheme="minorHAnsi"/>
          <w:b/>
        </w:rPr>
        <w:t xml:space="preserve"> for 14 days</w:t>
      </w:r>
    </w:p>
    <w:p w:rsidR="00ED719A" w:rsidRPr="005F0DE5" w:rsidRDefault="00664197" w:rsidP="004128F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Teachers</w:t>
      </w:r>
      <w:r w:rsidR="009F07CA" w:rsidRPr="005F0DE5">
        <w:rPr>
          <w:rFonts w:asciiTheme="minorHAnsi" w:hAnsiTheme="minorHAnsi" w:cstheme="minorHAnsi"/>
        </w:rPr>
        <w:t xml:space="preserve"> will use the </w:t>
      </w:r>
      <w:r w:rsidR="00F523E8">
        <w:rPr>
          <w:rFonts w:asciiTheme="minorHAnsi" w:hAnsiTheme="minorHAnsi" w:cstheme="minorHAnsi"/>
        </w:rPr>
        <w:t xml:space="preserve">online </w:t>
      </w:r>
      <w:r w:rsidR="009F07CA" w:rsidRPr="005F0DE5">
        <w:rPr>
          <w:rFonts w:asciiTheme="minorHAnsi" w:hAnsiTheme="minorHAnsi" w:cstheme="minorHAnsi"/>
        </w:rPr>
        <w:t xml:space="preserve">Seesaw learning platform. </w:t>
      </w:r>
      <w:r>
        <w:rPr>
          <w:rFonts w:asciiTheme="minorHAnsi" w:hAnsiTheme="minorHAnsi" w:cstheme="minorHAnsi"/>
        </w:rPr>
        <w:t>They</w:t>
      </w:r>
      <w:r w:rsidR="00ED719A" w:rsidRPr="005F0DE5">
        <w:rPr>
          <w:rFonts w:asciiTheme="minorHAnsi" w:hAnsiTheme="minorHAnsi" w:cstheme="minorHAnsi"/>
        </w:rPr>
        <w:t xml:space="preserve"> </w:t>
      </w:r>
      <w:r w:rsidR="009F07CA" w:rsidRPr="005F0DE5">
        <w:rPr>
          <w:rFonts w:asciiTheme="minorHAnsi" w:hAnsiTheme="minorHAnsi" w:cstheme="minorHAnsi"/>
        </w:rPr>
        <w:t>will upload</w:t>
      </w:r>
      <w:r>
        <w:rPr>
          <w:rFonts w:asciiTheme="minorHAnsi" w:hAnsiTheme="minorHAnsi" w:cstheme="minorHAnsi"/>
        </w:rPr>
        <w:t xml:space="preserve"> work</w:t>
      </w:r>
      <w:r w:rsidR="009F07CA" w:rsidRPr="005F0DE5">
        <w:rPr>
          <w:rFonts w:asciiTheme="minorHAnsi" w:hAnsiTheme="minorHAnsi" w:cstheme="minorHAnsi"/>
        </w:rPr>
        <w:t xml:space="preserve"> </w:t>
      </w:r>
      <w:r w:rsidR="00ED719A" w:rsidRPr="005F0DE5">
        <w:rPr>
          <w:rFonts w:asciiTheme="minorHAnsi" w:hAnsiTheme="minorHAnsi" w:cstheme="minorHAnsi"/>
        </w:rPr>
        <w:t>and paper cop</w:t>
      </w:r>
      <w:r>
        <w:rPr>
          <w:rFonts w:asciiTheme="minorHAnsi" w:hAnsiTheme="minorHAnsi" w:cstheme="minorHAnsi"/>
        </w:rPr>
        <w:t>ies</w:t>
      </w:r>
      <w:r w:rsidR="00ED719A" w:rsidRPr="005F0DE5">
        <w:rPr>
          <w:rFonts w:asciiTheme="minorHAnsi" w:hAnsiTheme="minorHAnsi" w:cstheme="minorHAnsi"/>
        </w:rPr>
        <w:t xml:space="preserve"> will also be </w:t>
      </w:r>
      <w:r>
        <w:rPr>
          <w:rFonts w:asciiTheme="minorHAnsi" w:hAnsiTheme="minorHAnsi" w:cstheme="minorHAnsi"/>
        </w:rPr>
        <w:t>provided</w:t>
      </w:r>
      <w:r w:rsidR="00BA3DD9">
        <w:rPr>
          <w:rFonts w:asciiTheme="minorHAnsi" w:hAnsiTheme="minorHAnsi" w:cstheme="minorHAnsi"/>
        </w:rPr>
        <w:t xml:space="preserve"> for families who may not have IT access.</w:t>
      </w:r>
      <w:r w:rsidR="005354BA">
        <w:rPr>
          <w:rFonts w:asciiTheme="minorHAnsi" w:hAnsiTheme="minorHAnsi" w:cstheme="minorHAnsi"/>
        </w:rPr>
        <w:t xml:space="preserve"> School will not deliver live lessons. The EEF best evidence to supporting students to learn remotely identified that, “Teaching quality is more important than how lessons are delivered.” </w:t>
      </w:r>
    </w:p>
    <w:p w:rsidR="00ED719A" w:rsidRPr="005F0DE5" w:rsidRDefault="00ED719A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5F0DE5">
        <w:rPr>
          <w:rFonts w:asciiTheme="minorHAnsi" w:hAnsiTheme="minorHAnsi" w:cstheme="minorHAnsi"/>
          <w:b/>
        </w:rPr>
        <w:t xml:space="preserve">Links to videos from the Oak National Academy online lessons can be used to support the teaching of topics. </w:t>
      </w:r>
    </w:p>
    <w:p w:rsidR="000E65EB" w:rsidRPr="005F0DE5" w:rsidRDefault="00ED719A" w:rsidP="004128FD">
      <w:pPr>
        <w:spacing w:after="0"/>
        <w:jc w:val="both"/>
        <w:rPr>
          <w:rFonts w:asciiTheme="minorHAnsi" w:hAnsiTheme="minorHAnsi" w:cstheme="minorHAnsi"/>
        </w:rPr>
      </w:pPr>
      <w:r w:rsidRPr="005F0DE5">
        <w:rPr>
          <w:rFonts w:asciiTheme="minorHAnsi" w:hAnsiTheme="minorHAnsi" w:cstheme="minorHAnsi"/>
        </w:rPr>
        <w:t>All tasks given will be age/stage appropriate</w:t>
      </w:r>
      <w:r w:rsidR="00245020">
        <w:rPr>
          <w:rFonts w:asciiTheme="minorHAnsi" w:hAnsiTheme="minorHAnsi" w:cstheme="minorHAnsi"/>
        </w:rPr>
        <w:t xml:space="preserve"> to the child.</w:t>
      </w:r>
    </w:p>
    <w:p w:rsidR="00ED719A" w:rsidRDefault="000E65EB" w:rsidP="004128FD">
      <w:pPr>
        <w:spacing w:after="0"/>
        <w:jc w:val="both"/>
        <w:rPr>
          <w:rFonts w:asciiTheme="minorHAnsi" w:hAnsiTheme="minorHAnsi" w:cstheme="minorHAnsi"/>
        </w:rPr>
      </w:pPr>
      <w:r w:rsidRPr="005F0DE5">
        <w:rPr>
          <w:rFonts w:asciiTheme="minorHAnsi" w:hAnsiTheme="minorHAnsi" w:cstheme="minorHAnsi"/>
        </w:rPr>
        <w:t xml:space="preserve">The teacher will mark </w:t>
      </w:r>
      <w:r w:rsidR="005F0DE5">
        <w:rPr>
          <w:rFonts w:asciiTheme="minorHAnsi" w:hAnsiTheme="minorHAnsi" w:cstheme="minorHAnsi"/>
        </w:rPr>
        <w:t xml:space="preserve">online </w:t>
      </w:r>
      <w:r w:rsidRPr="005F0DE5">
        <w:rPr>
          <w:rFonts w:asciiTheme="minorHAnsi" w:hAnsiTheme="minorHAnsi" w:cstheme="minorHAnsi"/>
        </w:rPr>
        <w:t>work and give feedback to children via Seesaw.</w:t>
      </w:r>
      <w:r w:rsidR="00ED719A" w:rsidRPr="005F0DE5">
        <w:rPr>
          <w:rFonts w:asciiTheme="minorHAnsi" w:hAnsiTheme="minorHAnsi" w:cstheme="minorHAnsi"/>
        </w:rPr>
        <w:t xml:space="preserve"> </w:t>
      </w:r>
    </w:p>
    <w:p w:rsidR="00771A0B" w:rsidRDefault="00771A0B" w:rsidP="004128F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Parents have been given the teachers work emails to also support communication. This communication will take place during school hours. </w:t>
      </w:r>
    </w:p>
    <w:p w:rsidR="00405850" w:rsidRPr="005F0DE5" w:rsidRDefault="00405850" w:rsidP="004128F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5386"/>
        <w:gridCol w:w="2268"/>
      </w:tblGrid>
      <w:tr w:rsidR="00ED719A" w:rsidTr="009F07CA">
        <w:trPr>
          <w:trHeight w:val="379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9F07C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KS1 &amp; KS2</w:t>
            </w:r>
          </w:p>
        </w:tc>
      </w:tr>
      <w:tr w:rsidR="00ED719A" w:rsidTr="009F07CA">
        <w:trPr>
          <w:trHeight w:val="270"/>
        </w:trPr>
        <w:tc>
          <w:tcPr>
            <w:tcW w:w="2689" w:type="dxa"/>
            <w:shd w:val="clear" w:color="auto" w:fill="D9D9D9" w:themeFill="background1" w:themeFillShade="D9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F07C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Englis</w:t>
            </w:r>
            <w:r w:rsidR="009F07CA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719A" w:rsidRPr="009F07CA" w:rsidRDefault="009F07C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ED719A"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ther Curriculum Areas</w:t>
            </w:r>
          </w:p>
        </w:tc>
      </w:tr>
      <w:tr w:rsidR="00ED719A" w:rsidTr="009F07CA">
        <w:trPr>
          <w:trHeight w:val="306"/>
        </w:trPr>
        <w:tc>
          <w:tcPr>
            <w:tcW w:w="2689" w:type="dxa"/>
            <w:vMerge w:val="restart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</w:rPr>
              <w:t>My Maths links can be used to support revision and teaching of topics.</w:t>
            </w:r>
          </w:p>
          <w:p w:rsidR="00ED719A" w:rsidRPr="000E65EB" w:rsidRDefault="00ED719A" w:rsidP="004128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E65EB">
              <w:rPr>
                <w:rFonts w:cstheme="minorHAnsi"/>
                <w:sz w:val="18"/>
                <w:szCs w:val="18"/>
              </w:rPr>
              <w:t>Daily task/s linked to a Maths topic – follow a similar structure used in school, fluency work, probing questions, problem solving.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Tasks giving opportunities for revision of work done previously. </w:t>
            </w:r>
          </w:p>
          <w:p w:rsidR="00ED719A" w:rsidRPr="000E65EB" w:rsidRDefault="00ED719A" w:rsidP="004128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Time Tables </w:t>
            </w:r>
            <w:proofErr w:type="spellStart"/>
            <w:r w:rsidRPr="009F07CA">
              <w:rPr>
                <w:rFonts w:cstheme="minorHAnsi"/>
                <w:sz w:val="18"/>
                <w:szCs w:val="18"/>
              </w:rPr>
              <w:t>Rockstars</w:t>
            </w:r>
            <w:proofErr w:type="spellEnd"/>
            <w:r w:rsidRPr="009F07CA">
              <w:rPr>
                <w:rFonts w:cstheme="minorHAnsi"/>
                <w:sz w:val="18"/>
                <w:szCs w:val="18"/>
              </w:rPr>
              <w:t xml:space="preserve"> </w:t>
            </w:r>
            <w:r w:rsidRPr="000E65E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Reading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Reading book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Phonics tasks if appropriate 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Daily Reading task - follow a similar structure used in school if possible – retrieval questions, vocabulary work, inference questions. Younger children drawing pictures to show their understanding. 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Writing</w:t>
            </w:r>
          </w:p>
          <w:p w:rsidR="00ED719A" w:rsidRPr="00F523E8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Handwriting</w:t>
            </w:r>
            <w:r w:rsidR="00F523E8">
              <w:rPr>
                <w:rFonts w:cstheme="minorHAnsi"/>
                <w:sz w:val="18"/>
                <w:szCs w:val="18"/>
              </w:rPr>
              <w:t xml:space="preserve"> &amp; </w:t>
            </w:r>
            <w:r w:rsidRPr="00F523E8">
              <w:rPr>
                <w:rFonts w:cstheme="minorHAnsi"/>
                <w:sz w:val="18"/>
                <w:szCs w:val="18"/>
              </w:rPr>
              <w:t xml:space="preserve">Spellings 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English input and linked activities e.g. grammar, vocabulary and punctuation. 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Story mapping and re-telling stories, going onto making changes in a story OR writing linked to a </w:t>
            </w:r>
            <w:r w:rsidR="00FB581F" w:rsidRPr="009F07CA">
              <w:rPr>
                <w:rFonts w:cstheme="minorHAnsi"/>
                <w:sz w:val="18"/>
                <w:szCs w:val="18"/>
              </w:rPr>
              <w:t>Non-Fiction</w:t>
            </w:r>
            <w:r w:rsidRPr="009F07CA">
              <w:rPr>
                <w:rFonts w:cstheme="minorHAnsi"/>
                <w:sz w:val="18"/>
                <w:szCs w:val="18"/>
              </w:rPr>
              <w:t xml:space="preserve"> text</w:t>
            </w:r>
            <w:r w:rsidR="00E16D59">
              <w:rPr>
                <w:rFonts w:cstheme="minorHAnsi"/>
                <w:sz w:val="18"/>
                <w:szCs w:val="18"/>
              </w:rPr>
              <w:t>.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Bedrock vocabulary</w:t>
            </w:r>
          </w:p>
        </w:tc>
        <w:tc>
          <w:tcPr>
            <w:tcW w:w="2268" w:type="dxa"/>
            <w:vMerge w:val="restart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Science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Weekly task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Topic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Tasks related to the topics being currently taught and revision tasks.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19A" w:rsidTr="009F07CA">
        <w:trPr>
          <w:trHeight w:val="517"/>
        </w:trPr>
        <w:tc>
          <w:tcPr>
            <w:tcW w:w="2689" w:type="dxa"/>
            <w:vMerge/>
          </w:tcPr>
          <w:p w:rsidR="00ED719A" w:rsidRPr="00A75F0D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D719A" w:rsidRPr="00CF70ED" w:rsidRDefault="00ED719A" w:rsidP="004128F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ED719A" w:rsidRPr="00F90AAB" w:rsidRDefault="00ED719A" w:rsidP="004128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D719A" w:rsidTr="009F07CA">
        <w:trPr>
          <w:trHeight w:val="517"/>
        </w:trPr>
        <w:tc>
          <w:tcPr>
            <w:tcW w:w="2689" w:type="dxa"/>
            <w:vMerge/>
          </w:tcPr>
          <w:p w:rsidR="00ED719A" w:rsidRPr="00A75F0D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D719A" w:rsidRPr="00CF70ED" w:rsidRDefault="00ED719A" w:rsidP="004128F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ED719A" w:rsidRPr="00F90AAB" w:rsidRDefault="00ED719A" w:rsidP="004128F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D719A" w:rsidTr="009F07CA">
        <w:trPr>
          <w:trHeight w:val="517"/>
        </w:trPr>
        <w:tc>
          <w:tcPr>
            <w:tcW w:w="2689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</w:tr>
      <w:tr w:rsidR="00ED719A" w:rsidTr="009F07CA">
        <w:trPr>
          <w:trHeight w:val="517"/>
        </w:trPr>
        <w:tc>
          <w:tcPr>
            <w:tcW w:w="2689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719A" w:rsidRPr="00BC7480" w:rsidRDefault="00ED719A" w:rsidP="004128FD">
            <w:pPr>
              <w:jc w:val="both"/>
              <w:rPr>
                <w:sz w:val="24"/>
                <w:szCs w:val="24"/>
              </w:rPr>
            </w:pPr>
          </w:p>
        </w:tc>
      </w:tr>
    </w:tbl>
    <w:p w:rsidR="00ED719A" w:rsidRDefault="00ED719A" w:rsidP="004128FD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5244"/>
        <w:gridCol w:w="2410"/>
      </w:tblGrid>
      <w:tr w:rsidR="00ED719A" w:rsidTr="009F07CA">
        <w:trPr>
          <w:trHeight w:val="286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9F07C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RECEPTIO</w:t>
            </w:r>
            <w:r w:rsidR="009F07C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</w:t>
            </w:r>
          </w:p>
        </w:tc>
      </w:tr>
      <w:tr w:rsidR="00ED719A" w:rsidTr="00E16D59">
        <w:trPr>
          <w:trHeight w:val="22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07CA">
              <w:rPr>
                <w:rFonts w:asciiTheme="minorHAnsi" w:hAnsiTheme="minorHAnsi" w:cstheme="minorHAnsi"/>
                <w:b/>
                <w:sz w:val="20"/>
                <w:szCs w:val="20"/>
              </w:rPr>
              <w:t>Other Curriculum Areas</w:t>
            </w:r>
          </w:p>
        </w:tc>
      </w:tr>
      <w:tr w:rsidR="00ED719A" w:rsidTr="00E16D59">
        <w:tc>
          <w:tcPr>
            <w:tcW w:w="2689" w:type="dxa"/>
            <w:shd w:val="clear" w:color="auto" w:fill="auto"/>
          </w:tcPr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Tasks linked </w:t>
            </w:r>
            <w:r w:rsidR="00FB581F">
              <w:rPr>
                <w:rFonts w:cstheme="minorHAnsi"/>
                <w:sz w:val="18"/>
                <w:szCs w:val="18"/>
              </w:rPr>
              <w:t>to websites</w:t>
            </w:r>
            <w:r w:rsidRPr="009F07CA">
              <w:rPr>
                <w:rFonts w:cstheme="minorHAnsi"/>
                <w:sz w:val="18"/>
                <w:szCs w:val="18"/>
              </w:rPr>
              <w:t xml:space="preserve"> to practise basic number and shape skills.</w:t>
            </w:r>
          </w:p>
          <w:p w:rsidR="00ED719A" w:rsidRPr="009F07CA" w:rsidRDefault="00FB581F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Numbers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Daily tasks linked to Maths focus each week</w:t>
            </w:r>
            <w:r w:rsidR="000E65E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Reading </w:t>
            </w:r>
          </w:p>
          <w:p w:rsidR="00ED719A" w:rsidRPr="009F07CA" w:rsidRDefault="00FB581F" w:rsidP="004128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ED719A" w:rsidRPr="009F07CA">
              <w:rPr>
                <w:rFonts w:cstheme="minorHAnsi"/>
                <w:sz w:val="18"/>
                <w:szCs w:val="18"/>
              </w:rPr>
              <w:t xml:space="preserve"> Reading books –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ED719A" w:rsidRPr="009F07CA">
              <w:rPr>
                <w:rFonts w:cstheme="minorHAnsi"/>
                <w:sz w:val="18"/>
                <w:szCs w:val="18"/>
              </w:rPr>
              <w:t xml:space="preserve"> dandelions (phonics focus),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ED719A" w:rsidRPr="009F07CA">
              <w:rPr>
                <w:rFonts w:cstheme="minorHAnsi"/>
                <w:sz w:val="18"/>
                <w:szCs w:val="18"/>
              </w:rPr>
              <w:t xml:space="preserve"> ORT and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="00ED719A" w:rsidRPr="009F07CA">
              <w:rPr>
                <w:rFonts w:cstheme="minorHAnsi"/>
                <w:sz w:val="18"/>
                <w:szCs w:val="18"/>
              </w:rPr>
              <w:t xml:space="preserve"> quality</w:t>
            </w:r>
            <w:proofErr w:type="gramEnd"/>
            <w:r w:rsidR="00ED719A" w:rsidRPr="009F07CA">
              <w:rPr>
                <w:rFonts w:cstheme="minorHAnsi"/>
                <w:sz w:val="18"/>
                <w:szCs w:val="18"/>
              </w:rPr>
              <w:t xml:space="preserve"> picture book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ED719A" w:rsidRPr="009F07CA">
              <w:rPr>
                <w:rFonts w:cstheme="minorHAnsi"/>
                <w:sz w:val="18"/>
                <w:szCs w:val="18"/>
              </w:rPr>
              <w:t>.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Phonics tasks – parents sent </w:t>
            </w:r>
            <w:r w:rsidR="000E65EB" w:rsidRPr="009F07CA">
              <w:rPr>
                <w:rFonts w:cstheme="minorHAnsi"/>
                <w:sz w:val="18"/>
                <w:szCs w:val="18"/>
              </w:rPr>
              <w:t>Sounds</w:t>
            </w:r>
            <w:r w:rsidR="000E65EB">
              <w:rPr>
                <w:rFonts w:cstheme="minorHAnsi"/>
                <w:sz w:val="18"/>
                <w:szCs w:val="18"/>
              </w:rPr>
              <w:t xml:space="preserve"> </w:t>
            </w:r>
            <w:r w:rsidR="000E65EB" w:rsidRPr="009F07CA">
              <w:rPr>
                <w:rFonts w:cstheme="minorHAnsi"/>
                <w:sz w:val="18"/>
                <w:szCs w:val="18"/>
              </w:rPr>
              <w:t>Write training</w:t>
            </w:r>
            <w:r w:rsidRPr="009F07CA">
              <w:rPr>
                <w:rFonts w:cstheme="minorHAnsi"/>
                <w:sz w:val="18"/>
                <w:szCs w:val="18"/>
              </w:rPr>
              <w:t xml:space="preserve"> link.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Using T</w:t>
            </w:r>
            <w:r w:rsidR="000E65EB">
              <w:rPr>
                <w:rFonts w:cstheme="minorHAnsi"/>
                <w:sz w:val="18"/>
                <w:szCs w:val="18"/>
              </w:rPr>
              <w:t>alk for writing</w:t>
            </w:r>
            <w:r w:rsidRPr="009F07CA">
              <w:rPr>
                <w:rFonts w:cstheme="minorHAnsi"/>
                <w:sz w:val="18"/>
                <w:szCs w:val="18"/>
              </w:rPr>
              <w:t xml:space="preserve"> story maps to retell stories with actions.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Spelling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Word building task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Writing</w:t>
            </w:r>
          </w:p>
          <w:p w:rsidR="00FB581F" w:rsidRDefault="00ED719A" w:rsidP="004128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581F">
              <w:rPr>
                <w:rFonts w:cstheme="minorHAnsi"/>
                <w:sz w:val="18"/>
                <w:szCs w:val="18"/>
              </w:rPr>
              <w:t xml:space="preserve">Daily name writing practise including surname </w:t>
            </w:r>
          </w:p>
          <w:p w:rsidR="00ED719A" w:rsidRDefault="00ED719A" w:rsidP="004128F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B581F">
              <w:rPr>
                <w:rFonts w:cstheme="minorHAnsi"/>
                <w:sz w:val="18"/>
                <w:szCs w:val="18"/>
              </w:rPr>
              <w:t>Handwriting activities.</w:t>
            </w:r>
          </w:p>
          <w:p w:rsidR="00FB581F" w:rsidRPr="00FB581F" w:rsidRDefault="00FB581F" w:rsidP="00FB581F">
            <w:pPr>
              <w:spacing w:after="0" w:line="240" w:lineRule="auto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Physical Development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Weekly gross motor and fine motor tasks.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Creative Development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 xml:space="preserve">Weekly creative task </w:t>
            </w:r>
          </w:p>
          <w:p w:rsidR="00ED719A" w:rsidRPr="009F07CA" w:rsidRDefault="00ED719A" w:rsidP="004128F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F07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Understanding the World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F07CA">
              <w:rPr>
                <w:rFonts w:cstheme="minorHAnsi"/>
                <w:sz w:val="18"/>
                <w:szCs w:val="18"/>
              </w:rPr>
              <w:t>Signpost to bitesize video clips</w:t>
            </w:r>
          </w:p>
          <w:p w:rsidR="00ED719A" w:rsidRPr="009F07CA" w:rsidRDefault="00ED719A" w:rsidP="004128F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9F07CA">
              <w:rPr>
                <w:rFonts w:cstheme="minorHAnsi"/>
                <w:sz w:val="18"/>
                <w:szCs w:val="18"/>
              </w:rPr>
              <w:t>P4C question to talk about with family.</w:t>
            </w:r>
          </w:p>
        </w:tc>
      </w:tr>
    </w:tbl>
    <w:p w:rsidR="00405850" w:rsidRDefault="00405850" w:rsidP="004128FD">
      <w:pPr>
        <w:spacing w:after="0"/>
        <w:jc w:val="both"/>
        <w:rPr>
          <w:rFonts w:asciiTheme="minorHAnsi" w:hAnsiTheme="minorHAnsi" w:cstheme="minorHAnsi"/>
          <w:b/>
        </w:rPr>
      </w:pPr>
    </w:p>
    <w:p w:rsidR="00BC0962" w:rsidRDefault="00BC0962" w:rsidP="004128FD">
      <w:pPr>
        <w:spacing w:after="0"/>
        <w:jc w:val="both"/>
        <w:rPr>
          <w:rFonts w:asciiTheme="minorHAnsi" w:hAnsiTheme="minorHAnsi" w:cstheme="minorHAnsi"/>
          <w:b/>
        </w:rPr>
      </w:pPr>
    </w:p>
    <w:p w:rsidR="00BC0962" w:rsidRDefault="00BC0962" w:rsidP="004128FD">
      <w:pPr>
        <w:spacing w:after="0"/>
        <w:jc w:val="both"/>
        <w:rPr>
          <w:rFonts w:asciiTheme="minorHAnsi" w:hAnsiTheme="minorHAnsi" w:cstheme="minorHAnsi"/>
          <w:b/>
        </w:rPr>
      </w:pPr>
    </w:p>
    <w:p w:rsidR="00BC0962" w:rsidRDefault="00BC0962" w:rsidP="004128FD">
      <w:pPr>
        <w:spacing w:after="0"/>
        <w:jc w:val="both"/>
        <w:rPr>
          <w:rFonts w:asciiTheme="minorHAnsi" w:hAnsiTheme="minorHAnsi" w:cstheme="minorHAnsi"/>
          <w:b/>
        </w:rPr>
      </w:pPr>
    </w:p>
    <w:p w:rsidR="00ED719A" w:rsidRPr="005F0DE5" w:rsidRDefault="00ED719A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5F0DE5">
        <w:rPr>
          <w:rFonts w:asciiTheme="minorHAnsi" w:hAnsiTheme="minorHAnsi" w:cstheme="minorHAnsi"/>
          <w:b/>
        </w:rPr>
        <w:lastRenderedPageBreak/>
        <w:t>2</w:t>
      </w:r>
      <w:r w:rsidR="000E65EB" w:rsidRPr="005F0DE5">
        <w:rPr>
          <w:rFonts w:asciiTheme="minorHAnsi" w:hAnsiTheme="minorHAnsi" w:cstheme="minorHAnsi"/>
          <w:b/>
        </w:rPr>
        <w:t>.</w:t>
      </w:r>
      <w:r w:rsidRPr="005F0DE5">
        <w:rPr>
          <w:rFonts w:asciiTheme="minorHAnsi" w:hAnsiTheme="minorHAnsi" w:cstheme="minorHAnsi"/>
          <w:b/>
        </w:rPr>
        <w:t xml:space="preserve"> If a child </w:t>
      </w:r>
      <w:r w:rsidR="004128FD" w:rsidRPr="005F0DE5">
        <w:rPr>
          <w:rFonts w:asciiTheme="minorHAnsi" w:hAnsiTheme="minorHAnsi" w:cstheme="minorHAnsi"/>
          <w:b/>
        </w:rPr>
        <w:t>must</w:t>
      </w:r>
      <w:r w:rsidRPr="005F0DE5">
        <w:rPr>
          <w:rFonts w:asciiTheme="minorHAnsi" w:hAnsiTheme="minorHAnsi" w:cstheme="minorHAnsi"/>
          <w:b/>
        </w:rPr>
        <w:t xml:space="preserve"> isolate but is not unwell</w:t>
      </w:r>
    </w:p>
    <w:p w:rsidR="00ED719A" w:rsidRDefault="00ED719A" w:rsidP="004128FD">
      <w:pPr>
        <w:spacing w:after="0"/>
        <w:jc w:val="both"/>
        <w:rPr>
          <w:rFonts w:asciiTheme="minorHAnsi" w:hAnsiTheme="minorHAnsi" w:cstheme="minorHAnsi"/>
        </w:rPr>
      </w:pPr>
      <w:r w:rsidRPr="005F0DE5">
        <w:rPr>
          <w:rFonts w:asciiTheme="minorHAnsi" w:hAnsiTheme="minorHAnsi" w:cstheme="minorHAnsi"/>
        </w:rPr>
        <w:t>CGP books for Maths and English will be provided</w:t>
      </w:r>
      <w:r w:rsidR="005F0DE5" w:rsidRPr="005F0DE5">
        <w:rPr>
          <w:rFonts w:asciiTheme="minorHAnsi" w:hAnsiTheme="minorHAnsi" w:cstheme="minorHAnsi"/>
        </w:rPr>
        <w:t xml:space="preserve"> to KS1 and KS2 children</w:t>
      </w:r>
      <w:r w:rsidRPr="005F0DE5">
        <w:rPr>
          <w:rFonts w:asciiTheme="minorHAnsi" w:hAnsiTheme="minorHAnsi" w:cstheme="minorHAnsi"/>
        </w:rPr>
        <w:t xml:space="preserve">. </w:t>
      </w:r>
      <w:r w:rsidR="000E65EB" w:rsidRPr="005F0DE5">
        <w:rPr>
          <w:rFonts w:asciiTheme="minorHAnsi" w:hAnsiTheme="minorHAnsi" w:cstheme="minorHAnsi"/>
        </w:rPr>
        <w:t>The DHT</w:t>
      </w:r>
      <w:r w:rsidRPr="005F0DE5">
        <w:rPr>
          <w:rFonts w:asciiTheme="minorHAnsi" w:hAnsiTheme="minorHAnsi" w:cstheme="minorHAnsi"/>
        </w:rPr>
        <w:t xml:space="preserve"> will work with the class teacher to ensure the child receives the correct book for their age/stage and they will be asked to complete work in the book that is revision and is linked to the current learning taking place in class. </w:t>
      </w:r>
      <w:r w:rsidR="005F0DE5" w:rsidRPr="005F0DE5">
        <w:rPr>
          <w:rFonts w:asciiTheme="minorHAnsi" w:hAnsiTheme="minorHAnsi" w:cstheme="minorHAnsi"/>
        </w:rPr>
        <w:t xml:space="preserve">Reception children will be given a pack of work. </w:t>
      </w:r>
    </w:p>
    <w:p w:rsidR="00664197" w:rsidRDefault="00664197" w:rsidP="004128FD">
      <w:pPr>
        <w:spacing w:after="0"/>
        <w:jc w:val="both"/>
        <w:rPr>
          <w:rFonts w:asciiTheme="minorHAnsi" w:hAnsiTheme="minorHAnsi" w:cstheme="minorHAnsi"/>
        </w:rPr>
      </w:pPr>
    </w:p>
    <w:p w:rsidR="00BC0962" w:rsidRDefault="00664197" w:rsidP="004128F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expectation for a child who is unwell to engage with remote learning. </w:t>
      </w:r>
    </w:p>
    <w:p w:rsidR="00732E96" w:rsidRPr="00732E96" w:rsidRDefault="00BC0962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4.</w:t>
      </w:r>
      <w:r w:rsidR="00732E96" w:rsidRPr="00732E9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General Homework. </w:t>
      </w:r>
    </w:p>
    <w:p w:rsidR="00732E96" w:rsidRPr="00732E96" w:rsidRDefault="00732E96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Reading  </w:t>
      </w:r>
    </w:p>
    <w:p w:rsidR="00732E96" w:rsidRPr="00732E96" w:rsidRDefault="00732E96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Phonics/Spellings  </w:t>
      </w:r>
    </w:p>
    <w:p w:rsidR="00732E96" w:rsidRPr="00732E96" w:rsidRDefault="00732E96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TT </w:t>
      </w:r>
      <w:proofErr w:type="spellStart"/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Rockstars</w:t>
      </w:r>
      <w:proofErr w:type="spellEnd"/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/Bedrock  </w:t>
      </w:r>
    </w:p>
    <w:p w:rsidR="0024365A" w:rsidRDefault="00732E96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 piece of maths (My Maths may </w:t>
      </w:r>
      <w:r w:rsidR="0024365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 useful</w:t>
      </w: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for this, </w:t>
      </w:r>
      <w:r w:rsidR="0024365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and a suitable similar paper copy on the same theme)</w:t>
      </w:r>
    </w:p>
    <w:p w:rsidR="0024365A" w:rsidRDefault="0024365A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405850" w:rsidRPr="00732E96" w:rsidRDefault="00732E96" w:rsidP="00732E9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32E9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As we see children engaging on seesaw </w:t>
      </w:r>
      <w:r w:rsidR="00FB364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then there will not be a need to duplicate work with paper copies.</w:t>
      </w:r>
    </w:p>
    <w:p w:rsidR="00664197" w:rsidRDefault="00664197" w:rsidP="004128FD">
      <w:pPr>
        <w:spacing w:after="0"/>
        <w:jc w:val="both"/>
        <w:rPr>
          <w:rFonts w:asciiTheme="minorHAnsi" w:hAnsiTheme="minorHAnsi" w:cstheme="minorHAnsi"/>
        </w:rPr>
      </w:pPr>
    </w:p>
    <w:p w:rsidR="00C5466D" w:rsidRPr="00C5466D" w:rsidRDefault="00C5466D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C5466D">
        <w:rPr>
          <w:rFonts w:asciiTheme="minorHAnsi" w:hAnsiTheme="minorHAnsi" w:cstheme="minorHAnsi"/>
          <w:b/>
        </w:rPr>
        <w:t>Health &amp; Safety</w:t>
      </w:r>
    </w:p>
    <w:p w:rsidR="00030B23" w:rsidRPr="00C5466D" w:rsidRDefault="00C5466D" w:rsidP="004128FD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C5466D">
        <w:rPr>
          <w:rFonts w:cstheme="minorHAnsi"/>
        </w:rPr>
        <w:t>When using electronic devices during remote learning, pupils need to be encouraged to take screen breaks.</w:t>
      </w:r>
    </w:p>
    <w:p w:rsidR="00C5466D" w:rsidRDefault="00C5466D" w:rsidP="004128FD">
      <w:pPr>
        <w:spacing w:after="0"/>
        <w:jc w:val="both"/>
        <w:rPr>
          <w:rFonts w:asciiTheme="minorHAnsi" w:hAnsiTheme="minorHAnsi" w:cstheme="minorHAnsi"/>
        </w:rPr>
      </w:pPr>
    </w:p>
    <w:p w:rsidR="00C5466D" w:rsidRDefault="00C5466D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C5466D">
        <w:rPr>
          <w:rFonts w:asciiTheme="minorHAnsi" w:hAnsiTheme="minorHAnsi" w:cstheme="minorHAnsi"/>
          <w:b/>
        </w:rPr>
        <w:t>Online Safety</w:t>
      </w:r>
    </w:p>
    <w:p w:rsidR="00030B23" w:rsidRDefault="00C5466D" w:rsidP="004128FD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C5466D">
        <w:rPr>
          <w:rFonts w:cstheme="minorHAnsi"/>
        </w:rPr>
        <w:t>The school will ensure that all school-owned equipment and technology used for remote learning has suitable anti-virus software installed and can establish secure connections.</w:t>
      </w:r>
    </w:p>
    <w:p w:rsidR="00C5466D" w:rsidRDefault="00292B4D" w:rsidP="004128FD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The school will r</w:t>
      </w:r>
      <w:r w:rsidRPr="00292B4D">
        <w:rPr>
          <w:rFonts w:cstheme="minorHAnsi"/>
        </w:rPr>
        <w:t>einforce the importance of children staying safe online</w:t>
      </w:r>
      <w:r>
        <w:rPr>
          <w:rFonts w:cstheme="minorHAnsi"/>
        </w:rPr>
        <w:t xml:space="preserve"> and ensure</w:t>
      </w:r>
      <w:r w:rsidR="00C5466D" w:rsidRPr="00292B4D">
        <w:rPr>
          <w:rFonts w:cstheme="minorHAnsi"/>
        </w:rPr>
        <w:t xml:space="preserve"> parents are aware of what their children are being asked to do and staff they will interact with. </w:t>
      </w:r>
    </w:p>
    <w:p w:rsidR="00405850" w:rsidRPr="00405850" w:rsidRDefault="00405850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405850">
        <w:rPr>
          <w:rFonts w:asciiTheme="minorHAnsi" w:hAnsiTheme="minorHAnsi" w:cstheme="minorHAnsi"/>
          <w:b/>
        </w:rPr>
        <w:t>Costs &amp; Expenses</w:t>
      </w:r>
    </w:p>
    <w:p w:rsidR="00405850" w:rsidRPr="00405850" w:rsidRDefault="00405850" w:rsidP="004128FD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>Pupils will be required to use their own or family-owned equipment to access remote learning resources, unless the school agrees to loan equipment.</w:t>
      </w:r>
    </w:p>
    <w:p w:rsidR="00405850" w:rsidRPr="00405850" w:rsidRDefault="00405850" w:rsidP="004128FD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>The IT technicians are not responsible for providing technical support for equipment that is not owned by the school.</w:t>
      </w:r>
    </w:p>
    <w:p w:rsidR="00405850" w:rsidRPr="00405850" w:rsidRDefault="00405850" w:rsidP="004128FD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>The school will not contribute to any household expenses incurred while pupils learn remotely, e.g. heating, lighting, or council tax.</w:t>
      </w:r>
    </w:p>
    <w:p w:rsidR="00405850" w:rsidRPr="00405850" w:rsidRDefault="00405850" w:rsidP="004128FD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 xml:space="preserve">If a pupil is provided with school-owned equipment, the parent will sign and adhere to the </w:t>
      </w:r>
      <w:r w:rsidR="004D1A9B">
        <w:rPr>
          <w:rFonts w:cstheme="minorHAnsi"/>
        </w:rPr>
        <w:t xml:space="preserve">Home </w:t>
      </w:r>
      <w:r w:rsidR="004128FD">
        <w:rPr>
          <w:rFonts w:cstheme="minorHAnsi"/>
        </w:rPr>
        <w:t xml:space="preserve">Agreement </w:t>
      </w:r>
      <w:r w:rsidR="004128FD" w:rsidRPr="00405850">
        <w:rPr>
          <w:rFonts w:cstheme="minorHAnsi"/>
        </w:rPr>
        <w:t>prior</w:t>
      </w:r>
      <w:r w:rsidRPr="00405850">
        <w:rPr>
          <w:rFonts w:cstheme="minorHAnsi"/>
        </w:rPr>
        <w:t xml:space="preserve"> to commencing remote learning.</w:t>
      </w:r>
    </w:p>
    <w:p w:rsidR="00405850" w:rsidRPr="00405850" w:rsidRDefault="00405850" w:rsidP="004128FD">
      <w:pPr>
        <w:pStyle w:val="ListParagraph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>The school will not reimburse any costs for childcare.</w:t>
      </w:r>
    </w:p>
    <w:p w:rsidR="00405850" w:rsidRPr="00405850" w:rsidRDefault="00405850" w:rsidP="004128FD">
      <w:pPr>
        <w:spacing w:after="0"/>
        <w:jc w:val="both"/>
        <w:rPr>
          <w:rFonts w:asciiTheme="minorHAnsi" w:hAnsiTheme="minorHAnsi" w:cstheme="minorHAnsi"/>
        </w:rPr>
      </w:pPr>
    </w:p>
    <w:p w:rsidR="0091387A" w:rsidRPr="0091387A" w:rsidRDefault="0091387A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91387A">
        <w:rPr>
          <w:rFonts w:asciiTheme="minorHAnsi" w:hAnsiTheme="minorHAnsi" w:cstheme="minorHAnsi"/>
          <w:b/>
        </w:rPr>
        <w:t>Safeguarding</w:t>
      </w:r>
    </w:p>
    <w:p w:rsidR="0091387A" w:rsidRPr="0091387A" w:rsidRDefault="0091387A" w:rsidP="004128FD">
      <w:pPr>
        <w:spacing w:after="0"/>
        <w:jc w:val="both"/>
        <w:rPr>
          <w:rFonts w:asciiTheme="minorHAnsi" w:hAnsiTheme="minorHAnsi" w:cstheme="minorHAnsi"/>
        </w:rPr>
      </w:pPr>
      <w:r w:rsidRPr="0091387A">
        <w:rPr>
          <w:rFonts w:asciiTheme="minorHAnsi" w:hAnsiTheme="minorHAnsi" w:cstheme="minorHAnsi"/>
        </w:rPr>
        <w:t>This section of the policy will be enacted in conjunction with the school’s Child Protection and Safeguarding Policy</w:t>
      </w:r>
      <w:r>
        <w:rPr>
          <w:rFonts w:asciiTheme="minorHAnsi" w:hAnsiTheme="minorHAnsi" w:cstheme="minorHAnsi"/>
        </w:rPr>
        <w:t>.</w:t>
      </w:r>
    </w:p>
    <w:p w:rsidR="0091387A" w:rsidRPr="0091387A" w:rsidRDefault="0091387A" w:rsidP="004128F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91387A">
        <w:rPr>
          <w:rFonts w:cstheme="minorHAnsi"/>
        </w:rPr>
        <w:t>The DSL and headteacher will identify ‘vulnerable’ pupils (pupils who are deemed to be vulnerable or are at risk of harm) prior to the period of remote learning.</w:t>
      </w:r>
    </w:p>
    <w:p w:rsidR="0091387A" w:rsidRPr="0091387A" w:rsidRDefault="0091387A" w:rsidP="004128F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91387A">
        <w:rPr>
          <w:rFonts w:cstheme="minorHAnsi"/>
        </w:rPr>
        <w:t>The DSL will arrange for regular</w:t>
      </w:r>
      <w:r>
        <w:rPr>
          <w:rFonts w:cstheme="minorHAnsi"/>
        </w:rPr>
        <w:t xml:space="preserve"> phone calls to be made to </w:t>
      </w:r>
      <w:r w:rsidRPr="0091387A">
        <w:rPr>
          <w:rFonts w:cstheme="minorHAnsi"/>
        </w:rPr>
        <w:t>vulnerable pupi</w:t>
      </w:r>
      <w:r>
        <w:rPr>
          <w:rFonts w:cstheme="minorHAnsi"/>
        </w:rPr>
        <w:t xml:space="preserve">ls and their parents using a work phone. </w:t>
      </w:r>
    </w:p>
    <w:p w:rsidR="0091387A" w:rsidRPr="0091387A" w:rsidRDefault="0091387A" w:rsidP="004128F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91387A">
        <w:rPr>
          <w:rFonts w:cstheme="minorHAnsi"/>
        </w:rPr>
        <w:t xml:space="preserve">All contact with vulnerable pupils will be recorded on </w:t>
      </w:r>
      <w:r>
        <w:rPr>
          <w:rFonts w:cstheme="minorHAnsi"/>
        </w:rPr>
        <w:t>CPOMs.</w:t>
      </w:r>
    </w:p>
    <w:p w:rsidR="00405850" w:rsidRDefault="0091387A" w:rsidP="004128F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405850">
        <w:rPr>
          <w:rFonts w:cstheme="minorHAnsi"/>
        </w:rPr>
        <w:t>The DSL will keep in contact with vulnerable pupils’ social workers or other care professionals during the period of remote working, as required.</w:t>
      </w:r>
    </w:p>
    <w:p w:rsidR="002864B4" w:rsidRPr="00BC0962" w:rsidRDefault="00405850" w:rsidP="004128FD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Any </w:t>
      </w:r>
      <w:r w:rsidR="004128FD">
        <w:rPr>
          <w:rFonts w:cstheme="minorHAnsi"/>
        </w:rPr>
        <w:t xml:space="preserve">essential </w:t>
      </w:r>
      <w:r>
        <w:rPr>
          <w:rFonts w:cstheme="minorHAnsi"/>
        </w:rPr>
        <w:t xml:space="preserve">home visits must </w:t>
      </w:r>
      <w:r w:rsidR="004128FD">
        <w:rPr>
          <w:rFonts w:cstheme="minorHAnsi"/>
        </w:rPr>
        <w:t>be agreed by the SLT.</w:t>
      </w:r>
    </w:p>
    <w:p w:rsidR="00B0205C" w:rsidRDefault="00B0205C" w:rsidP="004128FD">
      <w:pPr>
        <w:spacing w:after="0"/>
        <w:jc w:val="both"/>
        <w:rPr>
          <w:rFonts w:asciiTheme="minorHAnsi" w:hAnsiTheme="minorHAnsi" w:cstheme="minorHAnsi"/>
        </w:rPr>
      </w:pPr>
    </w:p>
    <w:p w:rsidR="002864B4" w:rsidRPr="002864B4" w:rsidRDefault="002864B4" w:rsidP="004128FD">
      <w:pPr>
        <w:spacing w:after="0"/>
        <w:jc w:val="both"/>
        <w:rPr>
          <w:rFonts w:asciiTheme="minorHAnsi" w:hAnsiTheme="minorHAnsi" w:cstheme="minorHAnsi"/>
          <w:b/>
        </w:rPr>
      </w:pPr>
      <w:r w:rsidRPr="002864B4">
        <w:rPr>
          <w:rFonts w:asciiTheme="minorHAnsi" w:hAnsiTheme="minorHAnsi" w:cstheme="minorHAnsi"/>
          <w:b/>
        </w:rPr>
        <w:t>Monitoring and review</w:t>
      </w:r>
    </w:p>
    <w:p w:rsidR="002864B4" w:rsidRPr="002864B4" w:rsidRDefault="002864B4" w:rsidP="004128FD">
      <w:pPr>
        <w:spacing w:after="0"/>
        <w:jc w:val="both"/>
        <w:rPr>
          <w:rFonts w:asciiTheme="minorHAnsi" w:hAnsiTheme="minorHAnsi" w:cstheme="minorHAnsi"/>
        </w:rPr>
      </w:pPr>
      <w:r w:rsidRPr="002864B4">
        <w:rPr>
          <w:rFonts w:asciiTheme="minorHAnsi" w:hAnsiTheme="minorHAnsi" w:cstheme="minorHAnsi"/>
        </w:rPr>
        <w:t>This policy will be reviewed on an annual basis by the headteacher.</w:t>
      </w:r>
    </w:p>
    <w:p w:rsidR="00920C8C" w:rsidRDefault="00920C8C" w:rsidP="00BC0962">
      <w:pPr>
        <w:pStyle w:val="TSB-Level1Numbers"/>
        <w:ind w:left="0" w:firstLine="0"/>
        <w:jc w:val="both"/>
      </w:pPr>
      <w:bookmarkStart w:id="0" w:name="_GoBack"/>
      <w:bookmarkEnd w:id="0"/>
    </w:p>
    <w:sectPr w:rsidR="00920C8C" w:rsidSect="004128FD">
      <w:pgSz w:w="11906" w:h="16838"/>
      <w:pgMar w:top="720" w:right="1133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C3"/>
    <w:multiLevelType w:val="hybridMultilevel"/>
    <w:tmpl w:val="6C7A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83B"/>
    <w:multiLevelType w:val="hybridMultilevel"/>
    <w:tmpl w:val="4C98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8B3"/>
    <w:multiLevelType w:val="hybridMultilevel"/>
    <w:tmpl w:val="1BF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303"/>
    <w:multiLevelType w:val="hybridMultilevel"/>
    <w:tmpl w:val="178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53C5"/>
    <w:multiLevelType w:val="hybridMultilevel"/>
    <w:tmpl w:val="DE5A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438"/>
    <w:multiLevelType w:val="hybridMultilevel"/>
    <w:tmpl w:val="30F2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1A23"/>
    <w:multiLevelType w:val="hybridMultilevel"/>
    <w:tmpl w:val="D5DA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9D5"/>
    <w:multiLevelType w:val="hybridMultilevel"/>
    <w:tmpl w:val="AD1A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CC5"/>
    <w:multiLevelType w:val="hybridMultilevel"/>
    <w:tmpl w:val="5E16DBBC"/>
    <w:lvl w:ilvl="0" w:tplc="540CAB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566C8"/>
    <w:multiLevelType w:val="hybridMultilevel"/>
    <w:tmpl w:val="B312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73B69"/>
    <w:multiLevelType w:val="hybridMultilevel"/>
    <w:tmpl w:val="F228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3C90"/>
    <w:multiLevelType w:val="hybridMultilevel"/>
    <w:tmpl w:val="564E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5FBF"/>
    <w:multiLevelType w:val="hybridMultilevel"/>
    <w:tmpl w:val="5C80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58CB"/>
    <w:multiLevelType w:val="hybridMultilevel"/>
    <w:tmpl w:val="75FC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C2D02"/>
    <w:multiLevelType w:val="hybridMultilevel"/>
    <w:tmpl w:val="DAB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3247C"/>
    <w:multiLevelType w:val="hybridMultilevel"/>
    <w:tmpl w:val="4E68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2777B"/>
    <w:multiLevelType w:val="hybridMultilevel"/>
    <w:tmpl w:val="D93C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0925"/>
    <w:multiLevelType w:val="hybridMultilevel"/>
    <w:tmpl w:val="AFDA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67027"/>
    <w:multiLevelType w:val="hybridMultilevel"/>
    <w:tmpl w:val="B29E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C0A4B"/>
    <w:multiLevelType w:val="hybridMultilevel"/>
    <w:tmpl w:val="CC543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23FE2"/>
    <w:multiLevelType w:val="hybridMultilevel"/>
    <w:tmpl w:val="FC4ED674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1" w15:restartNumberingAfterBreak="0">
    <w:nsid w:val="534D0622"/>
    <w:multiLevelType w:val="hybridMultilevel"/>
    <w:tmpl w:val="0082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3" w15:restartNumberingAfterBreak="0">
    <w:nsid w:val="56695107"/>
    <w:multiLevelType w:val="hybridMultilevel"/>
    <w:tmpl w:val="59DA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E2894"/>
    <w:multiLevelType w:val="hybridMultilevel"/>
    <w:tmpl w:val="7984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0742"/>
    <w:multiLevelType w:val="hybridMultilevel"/>
    <w:tmpl w:val="9442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2311"/>
    <w:multiLevelType w:val="hybridMultilevel"/>
    <w:tmpl w:val="C6E8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52A0"/>
    <w:multiLevelType w:val="hybridMultilevel"/>
    <w:tmpl w:val="BCA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20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26"/>
  </w:num>
  <w:num w:numId="16">
    <w:abstractNumId w:val="17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  <w:num w:numId="21">
    <w:abstractNumId w:val="27"/>
  </w:num>
  <w:num w:numId="22">
    <w:abstractNumId w:val="6"/>
  </w:num>
  <w:num w:numId="23">
    <w:abstractNumId w:val="18"/>
  </w:num>
  <w:num w:numId="24">
    <w:abstractNumId w:val="21"/>
  </w:num>
  <w:num w:numId="25">
    <w:abstractNumId w:val="5"/>
  </w:num>
  <w:num w:numId="26">
    <w:abstractNumId w:val="24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4F"/>
    <w:rsid w:val="00030B23"/>
    <w:rsid w:val="000618CA"/>
    <w:rsid w:val="000E65EB"/>
    <w:rsid w:val="00133ACA"/>
    <w:rsid w:val="001C7F54"/>
    <w:rsid w:val="0024365A"/>
    <w:rsid w:val="00245020"/>
    <w:rsid w:val="00252EEA"/>
    <w:rsid w:val="002864B4"/>
    <w:rsid w:val="00292B4D"/>
    <w:rsid w:val="00405850"/>
    <w:rsid w:val="004128FD"/>
    <w:rsid w:val="004D1A9B"/>
    <w:rsid w:val="005354BA"/>
    <w:rsid w:val="005D7C19"/>
    <w:rsid w:val="005F0DE5"/>
    <w:rsid w:val="0062122A"/>
    <w:rsid w:val="0066274F"/>
    <w:rsid w:val="00664197"/>
    <w:rsid w:val="00732E96"/>
    <w:rsid w:val="00771A0B"/>
    <w:rsid w:val="007F2E72"/>
    <w:rsid w:val="0091387A"/>
    <w:rsid w:val="00920C8C"/>
    <w:rsid w:val="009F07CA"/>
    <w:rsid w:val="00AA0FFE"/>
    <w:rsid w:val="00AF133E"/>
    <w:rsid w:val="00B0205C"/>
    <w:rsid w:val="00BA3DD9"/>
    <w:rsid w:val="00BC0962"/>
    <w:rsid w:val="00BC53DE"/>
    <w:rsid w:val="00C5466D"/>
    <w:rsid w:val="00CA127B"/>
    <w:rsid w:val="00E16D59"/>
    <w:rsid w:val="00ED719A"/>
    <w:rsid w:val="00F523E8"/>
    <w:rsid w:val="00FB364D"/>
    <w:rsid w:val="00FB581F"/>
    <w:rsid w:val="00FC4A9A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21E2"/>
  <w15:chartTrackingRefBased/>
  <w15:docId w15:val="{DFAE6112-BAC8-4286-A4A1-18B4C82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74F"/>
    <w:pPr>
      <w:spacing w:after="200" w:line="276" w:lineRule="auto"/>
    </w:pPr>
    <w:rPr>
      <w:rFonts w:ascii="Arial" w:hAnsi="Arial" w:cs="Times New Roman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FF04D1"/>
    <w:pPr>
      <w:spacing w:after="0"/>
      <w:ind w:left="0"/>
      <w:outlineLvl w:val="0"/>
    </w:pPr>
    <w:rPr>
      <w:rFonts w:asciiTheme="majorHAnsi" w:hAnsiTheme="majorHAnsi" w:cs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274F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274F"/>
  </w:style>
  <w:style w:type="table" w:styleId="TableGrid">
    <w:name w:val="Table Grid"/>
    <w:basedOn w:val="TableNormal"/>
    <w:uiPriority w:val="39"/>
    <w:rsid w:val="0066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FF04D1"/>
    <w:rPr>
      <w:rFonts w:asciiTheme="majorHAnsi" w:hAnsiTheme="majorHAnsi" w:cstheme="majorHAnsi"/>
      <w:sz w:val="24"/>
      <w:szCs w:val="24"/>
    </w:rPr>
  </w:style>
  <w:style w:type="paragraph" w:customStyle="1" w:styleId="TSB-Level1Numbers">
    <w:name w:val="TSB - Level 1 Numbers"/>
    <w:basedOn w:val="Heading1"/>
    <w:link w:val="TSB-Level1NumbersChar"/>
    <w:qFormat/>
    <w:rsid w:val="00920C8C"/>
    <w:pPr>
      <w:numPr>
        <w:ilvl w:val="1"/>
      </w:numPr>
      <w:ind w:left="1480" w:hanging="482"/>
      <w:contextualSpacing w:val="0"/>
    </w:pPr>
    <w:rPr>
      <w:rFonts w:cstheme="minorHAnsi"/>
      <w:b/>
    </w:rPr>
  </w:style>
  <w:style w:type="character" w:customStyle="1" w:styleId="TSB-Level1NumbersChar">
    <w:name w:val="TSB - Level 1 Numbers Char"/>
    <w:basedOn w:val="Heading1Char"/>
    <w:link w:val="TSB-Level1Numbers"/>
    <w:rsid w:val="00920C8C"/>
    <w:rPr>
      <w:rFonts w:asciiTheme="majorHAnsi" w:hAnsiTheme="majorHAnsi" w:cstheme="minorHAnsi"/>
      <w:b/>
      <w:sz w:val="24"/>
      <w:szCs w:val="24"/>
    </w:rPr>
  </w:style>
  <w:style w:type="paragraph" w:customStyle="1" w:styleId="PolicyBullets">
    <w:name w:val="Policy Bullets"/>
    <w:basedOn w:val="ListParagraph"/>
    <w:link w:val="PolicyBulletsChar"/>
    <w:qFormat/>
    <w:rsid w:val="00920C8C"/>
    <w:pPr>
      <w:numPr>
        <w:numId w:val="2"/>
      </w:numPr>
      <w:spacing w:after="0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locked/>
    <w:rsid w:val="00920C8C"/>
  </w:style>
  <w:style w:type="character" w:styleId="Hyperlink">
    <w:name w:val="Hyperlink"/>
    <w:basedOn w:val="DefaultParagraphFont"/>
    <w:uiPriority w:val="99"/>
    <w:unhideWhenUsed/>
    <w:rsid w:val="00BA3D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D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csnew.gtcs.org.uk/web/FILES/the-standards/GTCS_guidance_engaging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Dawn</dc:creator>
  <cp:keywords/>
  <dc:description/>
  <cp:lastModifiedBy>Camp, Dawn</cp:lastModifiedBy>
  <cp:revision>5</cp:revision>
  <dcterms:created xsi:type="dcterms:W3CDTF">2020-10-07T12:42:00Z</dcterms:created>
  <dcterms:modified xsi:type="dcterms:W3CDTF">2020-11-18T16:19:00Z</dcterms:modified>
</cp:coreProperties>
</file>